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《专业概论</w:t>
      </w:r>
      <w:r>
        <w:rPr>
          <w:rFonts w:ascii="华文仿宋" w:hAnsi="华文仿宋" w:eastAsia="华文仿宋"/>
          <w:sz w:val="28"/>
          <w:szCs w:val="28"/>
        </w:rPr>
        <w:t>》</w:t>
      </w:r>
      <w:r>
        <w:rPr>
          <w:rFonts w:hint="eastAsia" w:ascii="华文仿宋" w:hAnsi="华文仿宋" w:eastAsia="华文仿宋"/>
          <w:sz w:val="28"/>
          <w:szCs w:val="28"/>
        </w:rPr>
        <w:t>课程</w:t>
      </w:r>
      <w:r>
        <w:rPr>
          <w:rFonts w:ascii="华文仿宋" w:hAnsi="华文仿宋" w:eastAsia="华文仿宋"/>
          <w:sz w:val="28"/>
          <w:szCs w:val="28"/>
        </w:rPr>
        <w:t>教学提纲</w:t>
      </w:r>
    </w:p>
    <w:p>
      <w:pPr>
        <w:jc w:val="center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《</w:t>
      </w:r>
      <w:r>
        <w:rPr>
          <w:rFonts w:ascii="华文仿宋" w:hAnsi="华文仿宋" w:eastAsia="华文仿宋"/>
          <w:sz w:val="28"/>
          <w:szCs w:val="28"/>
        </w:rPr>
        <w:t>Professional Introduction</w:t>
      </w:r>
      <w:r>
        <w:rPr>
          <w:rFonts w:hint="eastAsia" w:ascii="华文仿宋" w:hAnsi="华文仿宋" w:eastAsia="华文仿宋"/>
          <w:sz w:val="28"/>
          <w:szCs w:val="28"/>
        </w:rPr>
        <w:t>》</w:t>
      </w:r>
    </w:p>
    <w:p>
      <w:pPr>
        <w:pStyle w:val="8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一</w:t>
      </w:r>
      <w:r>
        <w:rPr>
          <w:rFonts w:ascii="华文仿宋" w:hAnsi="华文仿宋" w:eastAsia="华文仿宋"/>
          <w:b/>
          <w:bCs/>
          <w:sz w:val="24"/>
          <w:szCs w:val="24"/>
        </w:rPr>
        <w:t>、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 xml:space="preserve">课程基本信息（Basic Information of </w:t>
      </w:r>
      <w:r>
        <w:rPr>
          <w:rFonts w:ascii="华文仿宋" w:hAnsi="华文仿宋" w:eastAsia="华文仿宋"/>
          <w:b/>
          <w:bCs/>
          <w:sz w:val="24"/>
          <w:szCs w:val="24"/>
        </w:rPr>
        <w:t>Course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）</w:t>
      </w:r>
    </w:p>
    <w:tbl>
      <w:tblPr>
        <w:tblStyle w:val="6"/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开课归属</w:t>
            </w:r>
            <w:r>
              <w:rPr>
                <w:rFonts w:ascii="华文仿宋" w:hAnsi="华文仿宋" w:eastAsia="华文仿宋"/>
              </w:rPr>
              <w:t>系部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ind w:left="47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艺术</w:t>
            </w:r>
            <w:r>
              <w:rPr>
                <w:rFonts w:ascii="华文仿宋" w:hAnsi="华文仿宋" w:eastAsia="华文仿宋"/>
              </w:rPr>
              <w:t>与传媒学院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开课</w:t>
            </w:r>
            <w:r>
              <w:rPr>
                <w:rFonts w:ascii="华文仿宋" w:hAnsi="华文仿宋" w:eastAsia="华文仿宋"/>
              </w:rPr>
              <w:t>归属专业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视觉传达设计专业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学年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2015学年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学期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■第一学期</w:t>
            </w:r>
            <w:r>
              <w:rPr>
                <w:lang w:eastAsia="zh-TW"/>
              </w:rPr>
              <w:t>(Fall)</w:t>
            </w:r>
            <w:r>
              <w:rPr>
                <w:rFonts w:hint="eastAsia" w:ascii="华文仿宋" w:hAnsi="华文仿宋" w:eastAsia="华文仿宋"/>
              </w:rPr>
              <w:t xml:space="preserve">  □第二学期</w:t>
            </w:r>
            <w:r>
              <w:rPr>
                <w:lang w:eastAsia="zh-TW"/>
              </w:rPr>
              <w:t>(Spring)</w:t>
            </w:r>
          </w:p>
          <w:p>
            <w:pPr>
              <w:snapToGrid w:val="0"/>
              <w:ind w:right="-108"/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课程名称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专业概论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课程号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Course ID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0324038</w:t>
            </w:r>
          </w:p>
        </w:tc>
        <w:tc>
          <w:tcPr>
            <w:tcW w:w="118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学分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</w:t>
            </w:r>
            <w:r>
              <w:rPr>
                <w:rFonts w:ascii="华文仿宋" w:hAnsi="华文仿宋" w:eastAsia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t>Professional Introduction</w:t>
            </w:r>
          </w:p>
        </w:tc>
        <w:tc>
          <w:tcPr>
            <w:tcW w:w="118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总学时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866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</w:t>
            </w:r>
            <w:r>
              <w:rPr>
                <w:rFonts w:ascii="华文仿宋" w:hAnsi="华文仿宋" w:eastAsia="华文仿宋"/>
              </w:rPr>
              <w:t>属性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 w:cs="Times New Roman"/>
                <w:kern w:val="2"/>
                <w:sz w:val="21"/>
                <w:szCs w:val="22"/>
                <w:lang w:val="en-US" w:eastAsia="zh-CN" w:bidi="ar-SA"/>
              </w:rPr>
              <w:pict>
                <v:rect id="文本框 1" o:spid="_x0000_s1026" style="position:absolute;left:0;margin-left:324.95pt;margin-top:9.55pt;height:20.1pt;width:89.5pt;rotation:0f;z-index:-251658240;" o:ole="f" fillcolor="#FFFFFF" filled="t" o:preferrelative="t" stroked="f" coordsize="21600,21600">
                  <v:imagedata gain="65536f" blacklevel="0f" gamma="0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="华文仿宋" w:hAnsi="华文仿宋" w:eastAsia="华文仿宋"/>
              </w:rPr>
              <w:t>□公共基础</w:t>
            </w:r>
            <w:r>
              <w:rPr>
                <w:rFonts w:ascii="华文仿宋" w:hAnsi="华文仿宋" w:eastAsia="华文仿宋"/>
              </w:rPr>
              <w:t>必修课</w:t>
            </w:r>
            <w:r>
              <w:rPr>
                <w:rFonts w:hint="eastAsia" w:ascii="华文仿宋" w:hAnsi="华文仿宋" w:eastAsia="华文仿宋"/>
              </w:rPr>
              <w:t>□专业基础</w:t>
            </w:r>
            <w:r>
              <w:rPr>
                <w:rFonts w:ascii="华文仿宋" w:hAnsi="华文仿宋" w:eastAsia="华文仿宋"/>
              </w:rPr>
              <w:t>必修课</w:t>
            </w: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ascii="华文仿宋" w:hAnsi="华文仿宋" w:eastAsia="华文仿宋"/>
              </w:rPr>
              <w:t>专业选修课</w:t>
            </w:r>
            <w:r>
              <w:rPr>
                <w:rFonts w:hint="eastAsia" w:ascii="华文仿宋" w:hAnsi="华文仿宋" w:eastAsia="华文仿宋"/>
              </w:rPr>
              <w:t xml:space="preserve">  □公共选修课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8398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■通识基础课程  □通识选修课程  □专业基础课程  □专业方向课程 □专业选修课程</w:t>
            </w:r>
          </w:p>
        </w:tc>
      </w:tr>
    </w:tbl>
    <w:p>
      <w:pPr>
        <w:pStyle w:val="8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bookmarkStart w:id="0" w:name="_GoBack"/>
    </w:p>
    <w:bookmarkEnd w:id="0"/>
    <w:p>
      <w:pPr>
        <w:pStyle w:val="8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7"/>
        <w:tblpPr w:leftFromText="180" w:rightFromText="180" w:vertAnchor="text" w:horzAnchor="margin" w:tblpXSpec="center" w:tblpY="140"/>
        <w:tblW w:w="99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0"/>
              </w:rPr>
              <w:t>教师</w:t>
            </w:r>
            <w:r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  <w:t>信息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18"/>
                <w:szCs w:val="20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0"/>
              </w:rPr>
              <w:t>姓名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  <w:t>N</w:t>
            </w: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0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0"/>
              </w:rPr>
              <w:t>刘庆梅</w:t>
            </w:r>
          </w:p>
        </w:tc>
        <w:tc>
          <w:tcPr>
            <w:tcW w:w="1417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0"/>
              </w:rPr>
              <w:t>性别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  <w:t>Gender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0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0"/>
              </w:rPr>
              <w:t>所属部门</w:t>
            </w:r>
          </w:p>
        </w:tc>
        <w:tc>
          <w:tcPr>
            <w:tcW w:w="180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0"/>
              </w:rPr>
              <w:t>艺术</w:t>
            </w:r>
            <w:r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  <w:t>与传媒学院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0"/>
              </w:rPr>
              <w:t>聘任</w:t>
            </w:r>
            <w:r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  <w:t>方式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ascii="华文仿宋" w:hAnsi="华文仿宋" w:eastAsia="华文仿宋" w:cs="Times New Roman"/>
                <w:kern w:val="0"/>
                <w:sz w:val="16"/>
                <w:szCs w:val="20"/>
              </w:rPr>
              <w:t>Recruitment Channel</w:t>
            </w:r>
          </w:p>
        </w:tc>
        <w:tc>
          <w:tcPr>
            <w:tcW w:w="7135" w:type="dxa"/>
            <w:gridSpan w:val="7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0"/>
              </w:rPr>
              <w:t>□专职教师 □外聘教师  ■行政兼职教师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0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>
            <w:pPr>
              <w:spacing w:line="280" w:lineRule="exact"/>
              <w:ind w:firstLine="100" w:firstLineChars="50"/>
              <w:jc w:val="left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0"/>
              </w:rPr>
              <w:t>□教授    □副教授  ■讲师    □助教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0"/>
              </w:rPr>
              <w:t>最高</w:t>
            </w:r>
            <w:r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  <w:t>学历</w:t>
            </w: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0"/>
              </w:rPr>
              <w:t>/学位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0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0"/>
              </w:rPr>
              <w:t>博士研究生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  <w:t>专业</w:t>
            </w: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0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0"/>
              </w:rPr>
              <w:t>广播电视艺术学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0"/>
              </w:rPr>
              <w:t>办公</w:t>
            </w:r>
            <w:r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  <w:t>电话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0"/>
              </w:rPr>
              <w:t>移动</w:t>
            </w:r>
            <w:r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0"/>
              </w:rPr>
              <w:t>69595631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0"/>
              </w:rPr>
              <w:t>办公室</w:t>
            </w:r>
            <w:r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  <w:t>地址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0"/>
              </w:rPr>
              <w:t>1＃206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0"/>
              </w:rPr>
              <w:t>答疑</w:t>
            </w:r>
            <w:r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  <w:t>时间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0"/>
              </w:rPr>
              <w:t>周二中午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0"/>
              </w:rPr>
              <w:t>电子邮箱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0"/>
              </w:rPr>
              <w:t>E-</w:t>
            </w:r>
            <w:r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16"/>
                <w:szCs w:val="20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16"/>
                <w:szCs w:val="20"/>
              </w:rPr>
              <w:t>amay1109@126.com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0"/>
              </w:rPr>
              <w:t>答疑</w:t>
            </w:r>
            <w:r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0"/>
              </w:rPr>
              <w:t>1＃206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0"/>
              </w:rPr>
              <w:t>QQ</w:t>
            </w:r>
            <w:r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16"/>
                <w:szCs w:val="20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16"/>
                <w:szCs w:val="20"/>
              </w:rPr>
              <w:t>947019121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</w:p>
        </w:tc>
        <w:tc>
          <w:tcPr>
            <w:tcW w:w="256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0"/>
              </w:rPr>
              <w:t>是</w:t>
            </w:r>
            <w:r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  <w:t>否具有</w:t>
            </w: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0"/>
              </w:rPr>
              <w:t>高校</w:t>
            </w:r>
            <w:r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  <w:t>教师资格证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>
            <w:pPr>
              <w:spacing w:line="280" w:lineRule="exact"/>
              <w:ind w:firstLine="200" w:firstLineChars="100"/>
              <w:jc w:val="center"/>
              <w:rPr>
                <w:rFonts w:ascii="华文仿宋" w:hAnsi="华文仿宋" w:eastAsia="华文仿宋" w:cs="Times New Roman"/>
                <w:kern w:val="0"/>
                <w:sz w:val="20"/>
                <w:szCs w:val="20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0"/>
              </w:rPr>
              <w:t>■是    □否</w:t>
            </w:r>
          </w:p>
        </w:tc>
      </w:tr>
    </w:tbl>
    <w:p>
      <w:pPr>
        <w:jc w:val="left"/>
        <w:rPr>
          <w:rFonts w:ascii="华文仿宋" w:hAnsi="华文仿宋" w:eastAsia="华文仿宋"/>
          <w:sz w:val="28"/>
          <w:szCs w:val="28"/>
        </w:rPr>
      </w:pPr>
    </w:p>
    <w:p>
      <w:pPr>
        <w:pStyle w:val="8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三、课程简介及教学目的（</w:t>
      </w:r>
      <w:r>
        <w:rPr>
          <w:rFonts w:ascii="华文仿宋" w:hAnsi="华文仿宋" w:eastAsia="华文仿宋"/>
          <w:b/>
          <w:bCs/>
          <w:sz w:val="24"/>
          <w:szCs w:val="24"/>
        </w:rPr>
        <w:t xml:space="preserve">Course 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d</w:t>
      </w:r>
      <w:r>
        <w:rPr>
          <w:rFonts w:ascii="华文仿宋" w:hAnsi="华文仿宋" w:eastAsia="华文仿宋"/>
          <w:b/>
          <w:bCs/>
          <w:sz w:val="24"/>
          <w:szCs w:val="24"/>
        </w:rPr>
        <w:t>escription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 xml:space="preserve"> and purpose）</w:t>
      </w:r>
    </w:p>
    <w:tbl>
      <w:tblPr>
        <w:tblStyle w:val="7"/>
        <w:tblW w:w="9952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9952" w:type="dxa"/>
            <w:vAlign w:val="top"/>
          </w:tcPr>
          <w:p>
            <w:pPr>
              <w:tabs>
                <w:tab w:val="left" w:pos="147"/>
              </w:tabs>
              <w:spacing w:line="280" w:lineRule="exact"/>
              <w:ind w:left="4" w:leftChars="2" w:firstLine="480" w:firstLineChars="200"/>
              <w:jc w:val="left"/>
              <w:rPr>
                <w:rFonts w:ascii="华文仿宋" w:hAnsi="华文仿宋" w:eastAsia="华文仿宋" w:cs="Times New Roman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4"/>
                <w:szCs w:val="24"/>
              </w:rPr>
              <w:t>数字媒体设计专业概论是数字媒体设计方向的重要基础课程，通过本课程让学生了解数字媒体设计的涉及的行业领域基本概况、专业课构成以及相互关系，建立正确的知识体系和理论，以及思维方式，明确学习方向和学习方法，掌握框架，有利于学生明确自身发展，主动、有目标的学习。</w:t>
            </w:r>
          </w:p>
        </w:tc>
      </w:tr>
    </w:tbl>
    <w:p>
      <w:pPr>
        <w:pStyle w:val="8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7"/>
        <w:tblW w:w="9952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8" w:hRule="atLeast"/>
        </w:trPr>
        <w:tc>
          <w:tcPr>
            <w:tcW w:w="9952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1"/>
              </w:rPr>
              <w:t>注：</w:t>
            </w: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1"/>
              </w:rPr>
              <w:t>请根据课程性质及特点，按创建、评估、分析、应用、了解、记住六个层次说明</w:t>
            </w:r>
          </w:p>
          <w:p>
            <w:pPr>
              <w:jc w:val="left"/>
              <w:rPr>
                <w:rFonts w:ascii="华文仿宋" w:hAnsi="华文仿宋" w:eastAsia="华文仿宋" w:cs="Times New Roman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0"/>
                <w:szCs w:val="21"/>
              </w:rPr>
              <w:t>1</w:t>
            </w:r>
            <w:r>
              <w:rPr>
                <w:rFonts w:hint="eastAsia" w:ascii="华文仿宋" w:hAnsi="华文仿宋" w:eastAsia="华文仿宋" w:cs="Times New Roman"/>
                <w:kern w:val="0"/>
                <w:sz w:val="24"/>
                <w:szCs w:val="24"/>
              </w:rPr>
              <w:t>、创建数字媒体设计的理论知识体系与正确的思维方式；</w:t>
            </w:r>
          </w:p>
          <w:p>
            <w:pPr>
              <w:jc w:val="left"/>
              <w:rPr>
                <w:rFonts w:ascii="华文仿宋" w:hAnsi="华文仿宋" w:eastAsia="华文仿宋" w:cs="Times New Roman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4"/>
                <w:szCs w:val="24"/>
              </w:rPr>
              <w:t>2、评估技术在数字媒体领域发展中的重要做用与影像；</w:t>
            </w:r>
          </w:p>
          <w:p>
            <w:pPr>
              <w:jc w:val="left"/>
              <w:rPr>
                <w:rFonts w:ascii="华文仿宋" w:hAnsi="华文仿宋" w:eastAsia="华文仿宋" w:cs="Times New Roman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4"/>
                <w:szCs w:val="24"/>
              </w:rPr>
              <w:t>3、分析数字媒体设计案例，归纳、与掌握数字媒体设计诸要素之间的关系；</w:t>
            </w:r>
          </w:p>
          <w:p>
            <w:pPr>
              <w:jc w:val="left"/>
              <w:rPr>
                <w:rFonts w:ascii="华文仿宋" w:hAnsi="华文仿宋" w:eastAsia="华文仿宋" w:cs="Times New Roman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4"/>
                <w:szCs w:val="24"/>
              </w:rPr>
              <w:t>4、应用数字媒体设计的相关理论知识和语汇；</w:t>
            </w:r>
          </w:p>
          <w:p>
            <w:pPr>
              <w:jc w:val="left"/>
              <w:rPr>
                <w:rFonts w:ascii="华文仿宋" w:hAnsi="华文仿宋" w:eastAsia="华文仿宋" w:cs="Times New Roman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4"/>
                <w:szCs w:val="24"/>
              </w:rPr>
              <w:t>5、了解数字媒体设计发展不同阶段，掌握技术发展的脉络；</w:t>
            </w:r>
          </w:p>
          <w:p>
            <w:pPr>
              <w:jc w:val="left"/>
              <w:rPr>
                <w:rFonts w:hint="eastAsia" w:ascii="华文仿宋" w:hAnsi="华文仿宋" w:eastAsia="华文仿宋" w:cs="Times New Roman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4"/>
                <w:szCs w:val="24"/>
              </w:rPr>
              <w:t>6、记住数媒设计史的不同发展阶段，把握科学、技术、艺术和文化角度探索数字媒体设计的本质。</w:t>
            </w:r>
          </w:p>
          <w:p>
            <w:pPr>
              <w:jc w:val="left"/>
              <w:rPr>
                <w:rFonts w:hint="eastAsia" w:ascii="华文仿宋" w:hAnsi="华文仿宋" w:eastAsia="华文仿宋" w:cs="Times New Roman"/>
                <w:kern w:val="0"/>
                <w:sz w:val="20"/>
                <w:szCs w:val="21"/>
              </w:rPr>
            </w:pPr>
          </w:p>
          <w:p>
            <w:pPr>
              <w:jc w:val="left"/>
              <w:rPr>
                <w:rFonts w:hint="eastAsia" w:ascii="华文仿宋" w:hAnsi="华文仿宋" w:eastAsia="华文仿宋" w:cs="Times New Roman"/>
                <w:kern w:val="0"/>
                <w:sz w:val="20"/>
                <w:szCs w:val="21"/>
              </w:rPr>
            </w:pPr>
          </w:p>
          <w:p>
            <w:pPr>
              <w:jc w:val="left"/>
              <w:rPr>
                <w:rFonts w:hint="eastAsia" w:ascii="华文仿宋" w:hAnsi="华文仿宋" w:eastAsia="华文仿宋" w:cs="Times New Roman"/>
                <w:kern w:val="0"/>
                <w:sz w:val="20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 w:cs="Times New Roman"/>
                <w:kern w:val="0"/>
                <w:sz w:val="20"/>
                <w:szCs w:val="21"/>
              </w:rPr>
            </w:pPr>
          </w:p>
        </w:tc>
      </w:tr>
    </w:tbl>
    <w:p>
      <w:pPr>
        <w:widowControl/>
        <w:spacing w:line="360" w:lineRule="auto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五、课程内容及教学进度表（</w:t>
      </w:r>
      <w:r>
        <w:rPr>
          <w:rFonts w:ascii="仿宋_GB2312" w:hAnsi="宋体" w:eastAsia="仿宋_GB2312" w:cs="宋体"/>
          <w:b/>
          <w:bCs/>
          <w:kern w:val="0"/>
          <w:sz w:val="24"/>
          <w:szCs w:val="24"/>
        </w:rPr>
        <w:t xml:space="preserve">Course </w:t>
      </w: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content and scheule）</w:t>
      </w:r>
    </w:p>
    <w:tbl>
      <w:tblPr>
        <w:tblStyle w:val="6"/>
        <w:tblW w:w="10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134"/>
        <w:gridCol w:w="1099"/>
        <w:gridCol w:w="4664"/>
        <w:gridCol w:w="1315"/>
        <w:gridCol w:w="720"/>
        <w:gridCol w:w="1085"/>
        <w:gridCol w:w="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43" w:type="dxa"/>
          <w:cantSplit/>
          <w:trHeight w:val="510" w:hRule="atLeast"/>
          <w:tblHeader/>
          <w:jc w:val="center"/>
        </w:trPr>
        <w:tc>
          <w:tcPr>
            <w:tcW w:w="1134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教学周次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Week</w:t>
            </w:r>
          </w:p>
        </w:tc>
        <w:tc>
          <w:tcPr>
            <w:tcW w:w="1099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日期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Date</w:t>
            </w:r>
          </w:p>
        </w:tc>
        <w:tc>
          <w:tcPr>
            <w:tcW w:w="4664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章节题目及内容提要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Topic &amp; Abstract</w:t>
            </w:r>
          </w:p>
        </w:tc>
        <w:tc>
          <w:tcPr>
            <w:tcW w:w="1315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授课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学时</w:t>
            </w:r>
          </w:p>
        </w:tc>
        <w:tc>
          <w:tcPr>
            <w:tcW w:w="1085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作业、练习及测验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43" w:type="dxa"/>
          <w:cantSplit/>
          <w:trHeight w:val="510" w:hRule="atLeast"/>
          <w:jc w:val="center"/>
        </w:trPr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9</w:t>
            </w:r>
          </w:p>
        </w:tc>
        <w:tc>
          <w:tcPr>
            <w:tcW w:w="109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11、3</w:t>
            </w:r>
          </w:p>
        </w:tc>
        <w:tc>
          <w:tcPr>
            <w:tcW w:w="4664" w:type="dxa"/>
            <w:vAlign w:val="center"/>
          </w:tcPr>
          <w:p>
            <w:pPr>
              <w:pStyle w:val="2"/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媒介进化与数字未来</w:t>
            </w:r>
          </w:p>
        </w:tc>
        <w:tc>
          <w:tcPr>
            <w:tcW w:w="1315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课堂授课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2</w:t>
            </w:r>
            <w:r>
              <w:rPr>
                <w:rFonts w:ascii="华文仿宋" w:hAnsi="华文仿宋" w:eastAsia="华文仿宋"/>
                <w:color w:val="000000"/>
                <w:szCs w:val="21"/>
              </w:rPr>
              <w:t xml:space="preserve"> </w:t>
            </w:r>
          </w:p>
        </w:tc>
        <w:tc>
          <w:tcPr>
            <w:tcW w:w="1085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43" w:type="dxa"/>
          <w:cantSplit/>
          <w:trHeight w:val="510" w:hRule="atLeast"/>
          <w:jc w:val="center"/>
        </w:trPr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10</w:t>
            </w:r>
          </w:p>
        </w:tc>
        <w:tc>
          <w:tcPr>
            <w:tcW w:w="109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11、10</w:t>
            </w:r>
          </w:p>
        </w:tc>
        <w:tc>
          <w:tcPr>
            <w:tcW w:w="4664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数字媒体相关理论1</w:t>
            </w:r>
          </w:p>
        </w:tc>
        <w:tc>
          <w:tcPr>
            <w:tcW w:w="131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课堂授课、与讨论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2</w:t>
            </w:r>
          </w:p>
        </w:tc>
        <w:tc>
          <w:tcPr>
            <w:tcW w:w="1085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43" w:type="dxa"/>
          <w:cantSplit/>
          <w:trHeight w:val="510" w:hRule="atLeast"/>
          <w:jc w:val="center"/>
        </w:trPr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11</w:t>
            </w:r>
          </w:p>
        </w:tc>
        <w:tc>
          <w:tcPr>
            <w:tcW w:w="109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11、17</w:t>
            </w:r>
          </w:p>
        </w:tc>
        <w:tc>
          <w:tcPr>
            <w:tcW w:w="4664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数字媒体相关理论2</w:t>
            </w:r>
          </w:p>
        </w:tc>
        <w:tc>
          <w:tcPr>
            <w:tcW w:w="131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课堂授课与讨论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2</w:t>
            </w:r>
          </w:p>
        </w:tc>
        <w:tc>
          <w:tcPr>
            <w:tcW w:w="1085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43" w:type="dxa"/>
          <w:cantSplit/>
          <w:trHeight w:val="510" w:hRule="atLeast"/>
          <w:jc w:val="center"/>
        </w:trPr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12</w:t>
            </w:r>
          </w:p>
        </w:tc>
        <w:tc>
          <w:tcPr>
            <w:tcW w:w="109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11、24</w:t>
            </w:r>
          </w:p>
        </w:tc>
        <w:tc>
          <w:tcPr>
            <w:tcW w:w="4664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数字媒体发展简史</w:t>
            </w:r>
          </w:p>
        </w:tc>
        <w:tc>
          <w:tcPr>
            <w:tcW w:w="131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课堂授课与讨论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2</w:t>
            </w:r>
          </w:p>
        </w:tc>
        <w:tc>
          <w:tcPr>
            <w:tcW w:w="1085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43" w:type="dxa"/>
          <w:cantSplit/>
          <w:trHeight w:val="510" w:hRule="atLeast"/>
          <w:jc w:val="center"/>
        </w:trPr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13</w:t>
            </w:r>
          </w:p>
        </w:tc>
        <w:tc>
          <w:tcPr>
            <w:tcW w:w="109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12、1</w:t>
            </w:r>
          </w:p>
        </w:tc>
        <w:tc>
          <w:tcPr>
            <w:tcW w:w="4664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科学、艺术与数字媒体设计</w:t>
            </w:r>
          </w:p>
        </w:tc>
        <w:tc>
          <w:tcPr>
            <w:tcW w:w="131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课堂授课与讨论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2</w:t>
            </w:r>
          </w:p>
        </w:tc>
        <w:tc>
          <w:tcPr>
            <w:tcW w:w="1085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43" w:type="dxa"/>
          <w:cantSplit/>
          <w:trHeight w:val="510" w:hRule="atLeast"/>
          <w:jc w:val="center"/>
        </w:trPr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14</w:t>
            </w:r>
          </w:p>
        </w:tc>
        <w:tc>
          <w:tcPr>
            <w:tcW w:w="109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12、8</w:t>
            </w:r>
          </w:p>
        </w:tc>
        <w:tc>
          <w:tcPr>
            <w:tcW w:w="4664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数字交互设计</w:t>
            </w:r>
          </w:p>
        </w:tc>
        <w:tc>
          <w:tcPr>
            <w:tcW w:w="131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课堂授课与讨论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2</w:t>
            </w:r>
          </w:p>
        </w:tc>
        <w:tc>
          <w:tcPr>
            <w:tcW w:w="1085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43" w:type="dxa"/>
          <w:cantSplit/>
          <w:trHeight w:val="510" w:hRule="atLeast"/>
          <w:jc w:val="center"/>
        </w:trPr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15</w:t>
            </w:r>
          </w:p>
        </w:tc>
        <w:tc>
          <w:tcPr>
            <w:tcW w:w="109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12、15</w:t>
            </w:r>
          </w:p>
        </w:tc>
        <w:tc>
          <w:tcPr>
            <w:tcW w:w="4664" w:type="dxa"/>
            <w:tcBorders>
              <w:bottom w:val="single" w:color="auto" w:sz="4" w:space="0"/>
              <w:tl2br w:val="nil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数字媒体艺设计与创意产业</w:t>
            </w:r>
          </w:p>
        </w:tc>
        <w:tc>
          <w:tcPr>
            <w:tcW w:w="1315" w:type="dxa"/>
            <w:tcBorders>
              <w:bottom w:val="single" w:color="auto" w:sz="4" w:space="0"/>
              <w:tl2br w:val="nil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课堂授课与讨论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2</w:t>
            </w:r>
          </w:p>
        </w:tc>
        <w:tc>
          <w:tcPr>
            <w:tcW w:w="1085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43" w:type="dxa"/>
          <w:cantSplit/>
          <w:trHeight w:val="510" w:hRule="atLeast"/>
          <w:jc w:val="center"/>
        </w:trPr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16</w:t>
            </w:r>
          </w:p>
        </w:tc>
        <w:tc>
          <w:tcPr>
            <w:tcW w:w="109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12、22</w:t>
            </w:r>
          </w:p>
        </w:tc>
        <w:tc>
          <w:tcPr>
            <w:tcW w:w="4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 xml:space="preserve"> </w:t>
            </w:r>
          </w:p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数字媒体设计的未来</w:t>
            </w:r>
          </w:p>
        </w:tc>
        <w:tc>
          <w:tcPr>
            <w:tcW w:w="1315" w:type="dxa"/>
            <w:tcBorders>
              <w:left w:val="single" w:color="auto" w:sz="4" w:space="0"/>
              <w:tl2br w:val="nil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课堂授课与讨论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2</w:t>
            </w:r>
          </w:p>
        </w:tc>
        <w:tc>
          <w:tcPr>
            <w:tcW w:w="1085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备注</w:t>
            </w:r>
          </w:p>
        </w:tc>
        <w:tc>
          <w:tcPr>
            <w:tcW w:w="89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</w:tbl>
    <w:p>
      <w:pPr>
        <w:pStyle w:val="8"/>
        <w:ind w:firstLine="0" w:firstLineChars="0"/>
        <w:jc w:val="left"/>
        <w:rPr>
          <w:rFonts w:ascii="华文仿宋" w:hAnsi="华文仿宋" w:eastAsia="华文仿宋"/>
          <w:sz w:val="28"/>
          <w:szCs w:val="28"/>
        </w:rPr>
        <w:sectPr>
          <w:pgSz w:w="11906" w:h="16838"/>
          <w:pgMar w:top="1440" w:right="1800" w:bottom="1135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六、课程教学方法（Pedagogieal methods）</w:t>
      </w:r>
    </w:p>
    <w:tbl>
      <w:tblPr>
        <w:tblStyle w:val="6"/>
        <w:tblW w:w="985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49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教学方法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ascii="华文仿宋" w:hAnsi="华文仿宋" w:eastAsia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891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  <w:tc>
          <w:tcPr>
            <w:tcW w:w="190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92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571"/>
                <w:kern w:val="0"/>
              </w:rPr>
              <w:t>讲</w:t>
            </w:r>
            <w:r>
              <w:rPr>
                <w:rFonts w:hint="eastAsia" w:ascii="华文仿宋" w:hAnsi="华文仿宋" w:eastAsia="华文仿宋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50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专  题   讲   座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  堂   讨  论</w:t>
            </w:r>
          </w:p>
        </w:tc>
        <w:tc>
          <w:tcPr>
            <w:tcW w:w="92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2</w:t>
            </w:r>
            <w:r>
              <w:rPr>
                <w:rFonts w:hint="eastAsia" w:ascii="华文仿宋" w:hAnsi="华文仿宋" w:eastAsia="华文仿宋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20"/>
                <w:kern w:val="0"/>
              </w:rPr>
              <w:t>案例研</w:t>
            </w:r>
            <w:r>
              <w:rPr>
                <w:rFonts w:hint="eastAsia" w:ascii="华文仿宋" w:hAnsi="华文仿宋" w:eastAsia="华文仿宋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25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35"/>
                <w:kern w:val="0"/>
              </w:rPr>
              <w:t>校外参</w:t>
            </w:r>
            <w:r>
              <w:rPr>
                <w:rFonts w:hint="eastAsia" w:ascii="华文仿宋" w:hAnsi="华文仿宋" w:eastAsia="华文仿宋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实  验 室 实训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企   业  实   习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阅  读   指  导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20"/>
                <w:kern w:val="0"/>
              </w:rPr>
              <w:t>实践教</w:t>
            </w:r>
            <w:r>
              <w:rPr>
                <w:rFonts w:hint="eastAsia" w:ascii="华文仿宋" w:hAnsi="华文仿宋" w:eastAsia="华文仿宋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社   会  调   查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625"/>
                <w:kern w:val="0"/>
              </w:rPr>
              <w:t>其</w:t>
            </w:r>
            <w:r>
              <w:rPr>
                <w:rFonts w:hint="eastAsia" w:ascii="华文仿宋" w:hAnsi="华文仿宋" w:eastAsia="华文仿宋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854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 w:val="20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说明：.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54" w:type="dxa"/>
            <w:gridSpan w:val="7"/>
            <w:vAlign w:val="center"/>
          </w:tcPr>
          <w:p>
            <w:pPr>
              <w:spacing w:line="280" w:lineRule="exact"/>
              <w:ind w:left="800" w:hanging="800" w:hangingChars="400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  <w:r>
              <w:rPr>
                <w:rFonts w:hint="eastAsia" w:ascii="华文仿宋" w:hAnsi="华文仿宋" w:eastAsia="华文仿宋"/>
                <w:sz w:val="20"/>
                <w:szCs w:val="20"/>
              </w:rPr>
              <w:t>备注：若使用其他教学方法，请自行说明。若所列之教学方法未使用，只需于百分比字段中填“</w:t>
            </w:r>
            <w:r>
              <w:rPr>
                <w:rFonts w:ascii="华文仿宋" w:hAnsi="华文仿宋" w:eastAsia="华文仿宋"/>
                <w:sz w:val="20"/>
                <w:szCs w:val="20"/>
              </w:rPr>
              <w:t>0”</w:t>
            </w:r>
            <w:r>
              <w:rPr>
                <w:rFonts w:hint="eastAsia" w:ascii="华文仿宋" w:hAnsi="华文仿宋" w:eastAsia="华文仿宋"/>
                <w:sz w:val="20"/>
                <w:szCs w:val="20"/>
              </w:rPr>
              <w:t>。各项总合须等于</w:t>
            </w:r>
            <w:r>
              <w:rPr>
                <w:rFonts w:ascii="华文仿宋" w:hAnsi="华文仿宋" w:eastAsia="华文仿宋"/>
                <w:sz w:val="20"/>
                <w:szCs w:val="20"/>
              </w:rPr>
              <w:t xml:space="preserve">100%                           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Style w:val="6"/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66"/>
        <w:gridCol w:w="83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选用教材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>
            <w:pPr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参考教材及</w:t>
            </w:r>
            <w:r>
              <w:rPr>
                <w:rFonts w:ascii="华文仿宋" w:hAnsi="华文仿宋" w:eastAsia="华文仿宋"/>
              </w:rPr>
              <w:t>文献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>
            <w:pPr>
              <w:rPr>
                <w:rFonts w:ascii="华文仿宋" w:hAnsi="华文仿宋" w:eastAsia="宋体"/>
              </w:rPr>
            </w:pPr>
            <w:r>
              <w:rPr>
                <w:rFonts w:hint="eastAsia" w:ascii="华文仿宋" w:hAnsi="华文仿宋" w:eastAsia="华文仿宋"/>
              </w:rPr>
              <w:t>《数字媒体艺术概论》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八、课程要求（Course partiation requirement）</w:t>
      </w:r>
    </w:p>
    <w:tbl>
      <w:tblPr>
        <w:tblStyle w:val="6"/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先修课程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P</w:t>
            </w:r>
            <w:r>
              <w:rPr>
                <w:rFonts w:hint="eastAsia" w:ascii="华文仿宋" w:hAnsi="华文仿宋" w:eastAsia="华文仿宋"/>
              </w:rPr>
              <w:t xml:space="preserve">rerequisite </w:t>
            </w:r>
            <w:r>
              <w:rPr>
                <w:rFonts w:ascii="华文仿宋" w:hAnsi="华文仿宋" w:eastAsia="华文仿宋"/>
              </w:rPr>
              <w:t>Course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课前预习方法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Cs w:val="21"/>
              </w:rPr>
              <w:t xml:space="preserve">Preview </w:t>
            </w:r>
            <w:r>
              <w:rPr>
                <w:rFonts w:hint="eastAsia" w:ascii="华文仿宋" w:hAnsi="华文仿宋" w:eastAsia="华文仿宋"/>
                <w:szCs w:val="21"/>
              </w:rPr>
              <w:t>m</w:t>
            </w:r>
            <w:r>
              <w:rPr>
                <w:rFonts w:ascii="华文仿宋" w:hAnsi="华文仿宋" w:eastAsia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自学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课程语言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 xml:space="preserve">■中文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 xml:space="preserve">外语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教材语言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 xml:space="preserve">■中文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 xml:space="preserve">外语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>双语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1866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考核</w:t>
            </w:r>
            <w:r>
              <w:rPr>
                <w:rFonts w:ascii="华文仿宋" w:hAnsi="华文仿宋" w:eastAsia="华文仿宋"/>
              </w:rPr>
              <w:t>方式</w:t>
            </w:r>
          </w:p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hint="eastAsia" w:ascii="华文仿宋" w:hAnsi="华文仿宋" w:eastAsia="华文仿宋"/>
                <w:lang w:eastAsia="zh-TW"/>
              </w:rPr>
              <w:t>闭卷</w:t>
            </w:r>
            <w:r>
              <w:rPr>
                <w:rFonts w:hint="eastAsia" w:ascii="华文仿宋" w:hAnsi="华文仿宋" w:eastAsia="华文仿宋"/>
              </w:rPr>
              <w:t>■</w:t>
            </w:r>
            <w:r>
              <w:rPr>
                <w:rFonts w:hint="eastAsia" w:ascii="华文仿宋" w:hAnsi="华文仿宋" w:eastAsia="华文仿宋"/>
                <w:lang w:eastAsia="zh-TW"/>
              </w:rPr>
              <w:t>开卷</w:t>
            </w: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hint="eastAsia" w:ascii="华文仿宋" w:hAnsi="华文仿宋" w:eastAsia="华文仿宋"/>
                <w:lang w:eastAsia="zh-TW"/>
              </w:rPr>
              <w:t>全过程考核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论文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口试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面试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随堂</w:t>
            </w:r>
            <w:r>
              <w:rPr>
                <w:rFonts w:hint="eastAsia" w:ascii="华文仿宋" w:hAnsi="华文仿宋" w:eastAsia="华文仿宋"/>
              </w:rPr>
              <w:t>测验 □</w:t>
            </w:r>
            <w:r>
              <w:rPr>
                <w:rFonts w:hint="eastAsia" w:ascii="华文仿宋" w:hAnsi="华文仿宋" w:eastAsia="华文仿宋"/>
                <w:lang w:eastAsia="zh-TW"/>
              </w:rPr>
              <w:t>机考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大作业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86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课堂</w:t>
            </w:r>
            <w:r>
              <w:rPr>
                <w:rFonts w:ascii="华文仿宋" w:hAnsi="华文仿宋" w:eastAsia="华文仿宋"/>
              </w:rPr>
              <w:t>控制</w:t>
            </w: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16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2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</w:t>
            </w:r>
            <w:r>
              <w:rPr>
                <w:rFonts w:ascii="华文仿宋" w:hAnsi="华文仿宋" w:eastAsia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调研报告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</w:t>
            </w:r>
            <w:r>
              <w:rPr>
                <w:rFonts w:ascii="华文仿宋" w:hAnsi="华文仿宋" w:eastAsia="华文仿宋"/>
                <w:szCs w:val="21"/>
              </w:rPr>
              <w:t>小组和个人）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期末</w:t>
            </w:r>
            <w:r>
              <w:rPr>
                <w:rFonts w:ascii="华文仿宋" w:hAnsi="华文仿宋" w:eastAsia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期中</w:t>
            </w:r>
            <w:r>
              <w:rPr>
                <w:rFonts w:ascii="华文仿宋" w:hAnsi="华文仿宋" w:eastAsia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其他（请</w:t>
            </w:r>
            <w:r>
              <w:rPr>
                <w:rFonts w:ascii="华文仿宋" w:hAnsi="华文仿宋" w:eastAsia="华文仿宋"/>
                <w:szCs w:val="21"/>
              </w:rPr>
              <w:t>说明</w:t>
            </w:r>
            <w:r>
              <w:rPr>
                <w:rFonts w:hint="eastAsia" w:ascii="华文仿宋" w:hAnsi="华文仿宋" w:eastAsia="华文仿宋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说明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1.</w:t>
            </w:r>
            <w:r>
              <w:rPr>
                <w:rFonts w:hint="eastAsia" w:ascii="华文琥珀" w:hAnsi="华文仿宋" w:eastAsia="华文琥珀"/>
                <w:sz w:val="24"/>
              </w:rPr>
              <w:t>专业课（含必修和选修）须布置专题小论文或调研报告至少一次，不能为“0”</w:t>
            </w:r>
          </w:p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</w:t>
            </w:r>
            <w:r>
              <w:rPr>
                <w:rFonts w:ascii="华文仿宋" w:hAnsi="华文仿宋" w:eastAsia="华文仿宋"/>
              </w:rPr>
              <w:t>.非</w:t>
            </w:r>
            <w:r>
              <w:rPr>
                <w:rFonts w:hint="eastAsia" w:ascii="华文仿宋" w:hAnsi="华文仿宋" w:eastAsia="华文仿宋"/>
              </w:rPr>
              <w:t>课堂</w:t>
            </w:r>
            <w:r>
              <w:rPr>
                <w:rFonts w:ascii="华文仿宋" w:hAnsi="华文仿宋" w:eastAsia="华文仿宋"/>
              </w:rPr>
              <w:t>控制方法则填写“0”</w:t>
            </w:r>
            <w:r>
              <w:rPr>
                <w:rFonts w:hint="eastAsia" w:ascii="华文仿宋" w:hAnsi="华文仿宋" w:eastAsia="华文仿宋"/>
              </w:rPr>
              <w:t>，</w:t>
            </w:r>
            <w:r>
              <w:rPr>
                <w:rFonts w:ascii="华文仿宋" w:hAnsi="华文仿宋" w:eastAsia="华文仿宋"/>
              </w:rPr>
              <w:t>如全过程考核课</w:t>
            </w:r>
            <w:r>
              <w:rPr>
                <w:rFonts w:hint="eastAsia" w:ascii="华文仿宋" w:hAnsi="华文仿宋" w:eastAsia="华文仿宋"/>
              </w:rPr>
              <w:t>程没有期末</w:t>
            </w:r>
            <w:r>
              <w:rPr>
                <w:rFonts w:ascii="华文仿宋" w:hAnsi="华文仿宋" w:eastAsia="华文仿宋"/>
              </w:rPr>
              <w:t>考试，则在次数中填写</w:t>
            </w:r>
            <w:r>
              <w:rPr>
                <w:rFonts w:hint="eastAsia" w:ascii="华文仿宋" w:hAnsi="华文仿宋" w:eastAsia="华文仿宋"/>
              </w:rPr>
              <w:t>“0</w:t>
            </w:r>
            <w:r>
              <w:rPr>
                <w:rFonts w:ascii="华文仿宋" w:hAnsi="华文仿宋" w:eastAsia="华文仿宋"/>
              </w:rPr>
              <w:t>”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</w:pPr>
    </w:p>
    <w:p>
      <w:pPr>
        <w:widowControl/>
        <w:tabs>
          <w:tab w:val="left" w:pos="284"/>
        </w:tabs>
        <w:spacing w:line="360" w:lineRule="auto"/>
        <w:jc w:val="left"/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</w:pPr>
    </w:p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九、成绩评价（Assessment and grading）</w:t>
      </w:r>
    </w:p>
    <w:tbl>
      <w:tblPr>
        <w:tblStyle w:val="6"/>
        <w:tblW w:w="99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成绩评价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20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50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课堂讨论书面报告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课堂讨论口头报告</w:t>
            </w:r>
          </w:p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（含小组或个人）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2</w:t>
            </w: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098" w:type="dxa"/>
            <w:vMerge w:val="continue"/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说明：学生若有与课程相关的论文发表，教师可视情况给予成绩认定。</w:t>
            </w:r>
          </w:p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</w:p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righ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>
            <w:pPr>
              <w:spacing w:line="280" w:lineRule="exact"/>
              <w:ind w:left="735" w:hanging="735" w:hangingChars="350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华文仿宋" w:hAnsi="华文仿宋" w:eastAsia="华文仿宋"/>
                <w:szCs w:val="21"/>
              </w:rPr>
              <w:t>0</w:t>
            </w:r>
            <w:r>
              <w:rPr>
                <w:rFonts w:hint="eastAsia" w:ascii="华文仿宋" w:hAnsi="华文仿宋" w:eastAsia="华文仿宋"/>
                <w:szCs w:val="21"/>
              </w:rPr>
              <w:t>。各项总合须等于</w:t>
            </w:r>
            <w:r>
              <w:rPr>
                <w:rFonts w:ascii="华文仿宋" w:hAnsi="华文仿宋" w:eastAsia="华文仿宋"/>
                <w:szCs w:val="21"/>
              </w:rPr>
              <w:t>100%</w:t>
            </w:r>
          </w:p>
        </w:tc>
      </w:tr>
    </w:tbl>
    <w:p>
      <w:pPr>
        <w:pStyle w:val="8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</w:p>
    <w:p>
      <w:pPr>
        <w:pStyle w:val="8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十、对最终</w:t>
      </w:r>
      <w:r>
        <w:rPr>
          <w:rFonts w:ascii="华文仿宋" w:hAnsi="华文仿宋" w:eastAsia="华文仿宋"/>
          <w:b/>
          <w:bCs/>
          <w:sz w:val="24"/>
          <w:szCs w:val="24"/>
        </w:rPr>
        <w:t>成绩有不同意见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时</w:t>
      </w:r>
      <w:r>
        <w:rPr>
          <w:rFonts w:ascii="华文仿宋" w:hAnsi="华文仿宋" w:eastAsia="华文仿宋"/>
          <w:b/>
          <w:bCs/>
          <w:sz w:val="24"/>
          <w:szCs w:val="24"/>
        </w:rPr>
        <w:t>的处理解决方案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（Grade Dispute Policy）</w:t>
      </w:r>
    </w:p>
    <w:tbl>
      <w:tblPr>
        <w:tblStyle w:val="7"/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4" w:hRule="atLeast"/>
        </w:trPr>
        <w:tc>
          <w:tcPr>
            <w:tcW w:w="10065" w:type="dxa"/>
            <w:vAlign w:val="top"/>
          </w:tcPr>
          <w:p>
            <w:pPr>
              <w:jc w:val="left"/>
              <w:rPr>
                <w:rFonts w:hint="eastAsia" w:ascii="华文仿宋" w:hAnsi="华文仿宋" w:eastAsia="华文仿宋" w:cs="Times New Roman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Times New Roman"/>
                <w:kern w:val="0"/>
                <w:sz w:val="28"/>
                <w:szCs w:val="28"/>
              </w:rPr>
              <w:t>细致沟通，说明情况，认真对待</w:t>
            </w:r>
          </w:p>
        </w:tc>
      </w:tr>
    </w:tbl>
    <w:p>
      <w:pPr>
        <w:jc w:val="left"/>
        <w:rPr>
          <w:rFonts w:ascii="华文仿宋" w:hAnsi="华文仿宋" w:eastAsia="华文仿宋"/>
          <w:sz w:val="28"/>
          <w:szCs w:val="28"/>
        </w:rPr>
      </w:pPr>
    </w:p>
    <w:p/>
    <w:sectPr>
      <w:headerReference r:id="rId4" w:type="default"/>
      <w:pgSz w:w="11906" w:h="16838"/>
      <w:pgMar w:top="1440" w:right="1800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auto"/>
    <w:pitch w:val="default"/>
    <w:sig w:usb0="E10002FF" w:usb1="4000ACFF" w:usb2="00000009" w:usb3="00000000" w:csb0="0000019F" w:csb1="00000000"/>
  </w:font>
  <w:font w:name="华文仿宋">
    <w:altName w:val="仿宋_GB2312"/>
    <w:panose1 w:val="02010600040101010101"/>
    <w:charset w:val="50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琥珀">
    <w:altName w:val="宋体"/>
    <w:panose1 w:val="02010800040101010101"/>
    <w:charset w:val="86"/>
    <w:family w:val="auto"/>
    <w:pitch w:val="default"/>
    <w:sig w:usb0="00000001" w:usb1="080F0000" w:usb2="00000010" w:usb3="00000000" w:csb0="0004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8632D8"/>
    <w:rsid w:val="00092FAB"/>
    <w:rsid w:val="00144DC4"/>
    <w:rsid w:val="00177663"/>
    <w:rsid w:val="00225985"/>
    <w:rsid w:val="00453574"/>
    <w:rsid w:val="00470C60"/>
    <w:rsid w:val="005E4EC7"/>
    <w:rsid w:val="00656847"/>
    <w:rsid w:val="00683A9B"/>
    <w:rsid w:val="00807AC8"/>
    <w:rsid w:val="008105DC"/>
    <w:rsid w:val="00810C95"/>
    <w:rsid w:val="00817057"/>
    <w:rsid w:val="00831A4C"/>
    <w:rsid w:val="00851608"/>
    <w:rsid w:val="008632D8"/>
    <w:rsid w:val="008A2EF5"/>
    <w:rsid w:val="008D65B7"/>
    <w:rsid w:val="008F65A3"/>
    <w:rsid w:val="008F7ED2"/>
    <w:rsid w:val="00974601"/>
    <w:rsid w:val="00A55C44"/>
    <w:rsid w:val="00A62A7B"/>
    <w:rsid w:val="00A845B0"/>
    <w:rsid w:val="00AF0B8F"/>
    <w:rsid w:val="00B44EC5"/>
    <w:rsid w:val="00B626C0"/>
    <w:rsid w:val="00B62A12"/>
    <w:rsid w:val="00B823EB"/>
    <w:rsid w:val="00BC3A0E"/>
    <w:rsid w:val="00BD7880"/>
    <w:rsid w:val="00C15067"/>
    <w:rsid w:val="00C23353"/>
    <w:rsid w:val="00C818EA"/>
    <w:rsid w:val="00EE4EE1"/>
    <w:rsid w:val="00F17749"/>
    <w:rsid w:val="00F3420E"/>
    <w:rsid w:val="00FC440C"/>
    <w:rsid w:val="09DC150E"/>
  </w:rsids>
  <w:doNotAutoCompressPictures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9"/>
    <w:uiPriority w:val="0"/>
    <w:rPr>
      <w:rFonts w:ascii="宋体" w:hAnsi="Courier New"/>
      <w:szCs w:val="20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pPr/>
    <w:rPr>
      <w:rFonts w:ascii="Times New Roman" w:hAnsi="Times New Roman" w:eastAsia="宋体" w:cs="Times New Roman"/>
      <w:kern w:val="0"/>
      <w:sz w:val="20"/>
      <w:szCs w:val="20"/>
    </w:rPr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纯文本字符"/>
    <w:basedOn w:val="5"/>
    <w:link w:val="2"/>
    <w:uiPriority w:val="0"/>
    <w:rPr>
      <w:rFonts w:ascii="宋体" w:hAnsi="Courier New" w:eastAsia="宋体" w:cs="Times New Roman"/>
      <w:szCs w:val="20"/>
    </w:rPr>
  </w:style>
  <w:style w:type="character" w:customStyle="1" w:styleId="10">
    <w:name w:val="页眉字符"/>
    <w:basedOn w:val="5"/>
    <w:link w:val="4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字符"/>
    <w:basedOn w:val="5"/>
    <w:link w:val="3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437</Words>
  <Characters>2495</Characters>
  <Lines>20</Lines>
  <Paragraphs>5</Paragraphs>
  <TotalTime>0</TotalTime>
  <ScaleCrop>false</ScaleCrop>
  <LinksUpToDate>false</LinksUpToDate>
  <CharactersWithSpaces>0</CharactersWithSpaces>
  <Application>WPS Office_9.1.0.5132_F1E327BC-269C-435d-A152-05C5408002CA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2015-09-10T05:44:00Z</dcterms:created>
  <dc:creator>Yuan</dc:creator>
  <cp:lastModifiedBy>Administrator</cp:lastModifiedBy>
  <dcterms:modified xsi:type="dcterms:W3CDTF">2015-09-14T02:40:09Z</dcterms:modified>
  <dc:title>《专业概论》课程教学提纲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